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mk28dpoixf6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spacing w:line="240" w:lineRule="auto"/>
        <w:ind w:left="216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4">
      <w:pPr>
        <w:tabs>
          <w:tab w:val="left" w:leader="none" w:pos="440"/>
        </w:tabs>
        <w:spacing w:after="240" w:before="240" w:line="240" w:lineRule="auto"/>
        <w:ind w:left="4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Nama</w:t>
        <w:tab/>
        <w:tab/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No. Identitas</w:t>
        <w:tab/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Alamat KTP</w:t>
        <w:tab/>
        <w:t xml:space="preserve">: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Selanjutnya disebut sebagai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"Penerima Manfaat"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(Apabila dalam hal ini "Penerima Manfaat" tidak dapat melengkapi dikarenakan keterbatasan atau kondisi yang tidak memungkinkan, maka akan dibantu oleh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"Perwakilan"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Dengan ini memberikan kuasa kepada: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4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Nama</w:t>
        <w:tab/>
        <w:tab/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No. Identitas</w:t>
        <w:tab/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Alamat</w:t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Selanjutnya disebut sebagai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"Wakil"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Dengan ini,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Wakil dan/atau 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(apabila tidak diwakili) menyatakan bahwa: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40"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untuk membuatkan penggalangan dana di platform atau aplikasi guna memberikan bantuan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informasi mengenai kondisi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dengan benar dan jelas dalam bentuk tulisan, lisan, gambar, maupun video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"Konten"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kepada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agar dapat digunakan dalam program penggalangan dana.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untuk menayangkan program penggalangan dana secara online, baik secara organik maupun melalui promosi berbayar.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untuk melakukan penyuntingan terhadap isi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termasuk pada foto, video, serta cerita untuk ditampilkan melalui media sosial, surat elektronik, dan kanal media lainnya.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kepada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dan pihak ketiga terkait untuk menggunakan informasi pribadi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termasuk namun tidak terbatas pada nama, nomor identitas, KTP, KK, nomor telepon, foto, rekaman gambar, riwayat kesehatan, dan informasi lainnya sepanjang berkaitan dengan penggalangan dana ini.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rincian target serta penggunaan dana donasi akan dijelaskan dalam lampiran surat ini.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besaran maksimal manfaat yang diterima oleh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akan dijelaskan dalam lampiran surat ini.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hasil penggalangan dana akan digunakan untuk: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880" w:hanging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Operasional penggunaan platform,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880" w:hanging="4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Biaya promosi berbayar di media sosial tanpa keuntungan bagi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880" w:hanging="4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Operasional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Mitra Implementasi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sebagaimana tercantum dalam lampiran,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880" w:hanging="4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Operasional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sebagaimana tercantum dalam lampiran.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bahwa pencairan dana akan melalui rekening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terlebih dahulu.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Memberikan persetujuan bahwa jika donasi yang terkumpul melebihi kebutuhan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maka kelebihan tersebut akan disalurkan untuk penerima manfaat lainnya oleh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setelah manfaat diterima,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Merawat Indonesia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diperkenankan untuk menggunakan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sebagai cerita sukses dan memperpanjang penggalangan dana untuk penerima manfaat lainnya.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jika target program tidak terpenuhi dalam jangka waktu yang ditentukan, maka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Merawat Indonesia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berhak menyesuaikan bantuan atau hasil donasi yang diberikan.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Memahami dan menyetujui bahwa jika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Penerima Manfaat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meninggal dunia selama program berlangsung, maka bantuan tetap diberikan kepada ahli waris melalui mitra terkait.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Bersedia tunduk pada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Surat Pernyataan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ini serta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Syarat dan Ketentuan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platform penggalangan dana yang digunakan, termasuk peraturan. perundang-undangan yang berlaku di Indonesia.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line="276" w:lineRule="auto"/>
        <w:ind w:left="440" w:hanging="44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Jika terjadi pelanggaran atau ketidaksesuaian terhadap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Surat Pernyataan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ini, maka saya bersedia menyelesaikannya melalui musyawarah dengan pihak terkait dan, jika diperlukan, melalui jalur hukum yang berlaku di Indonesia.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Demikian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Surat Pernyataan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ini dibuat secara sadar dan tanpa paksaan dari pihak mana pun supaya dapat digunakan sebagaimana mestinya.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Tanggal: …., .......  </w:t>
      </w:r>
    </w:p>
    <w:p w:rsidR="00000000" w:rsidDel="00000000" w:rsidP="00000000" w:rsidRDefault="00000000" w:rsidRPr="00000000" w14:paraId="00000020">
      <w:pPr>
        <w:tabs>
          <w:tab w:val="center" w:leader="none" w:pos="6600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Wakil/Penerima Manfaat,</w:t>
        <w:tab/>
        <w:t xml:space="preserve">               Yayasan /Komunitas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center" w:leader="none" w:pos="6600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6600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6600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(___________________)</w:t>
        <w:tab/>
        <w:t xml:space="preserve">                 (____________________)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660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Lampiran 1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RAB dan Skema Penerima Bantuan Dana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315" w:tblpY="0"/>
        <w:tblW w:w="9298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638"/>
        <w:gridCol w:w="2676"/>
        <w:gridCol w:w="3494"/>
        <w:gridCol w:w="2490"/>
        <w:tblGridChange w:id="0">
          <w:tblGrid>
            <w:gridCol w:w="638"/>
            <w:gridCol w:w="2676"/>
            <w:gridCol w:w="3494"/>
            <w:gridCol w:w="2490"/>
          </w:tblGrid>
        </w:tblGridChange>
      </w:tblGrid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before="68" w:line="240" w:lineRule="auto"/>
              <w:ind w:firstLine="105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68" w:line="240" w:lineRule="auto"/>
              <w:ind w:left="179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Skema Penyaluran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68" w:line="240" w:lineRule="auto"/>
              <w:ind w:left="549" w:right="424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Deskripsi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68" w:line="240" w:lineRule="auto"/>
              <w:ind w:left="664" w:right="525" w:hanging="4.00000000000005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Nominal</w:t>
            </w:r>
          </w:p>
        </w:tc>
      </w:tr>
      <w:tr>
        <w:trPr>
          <w:cantSplit w:val="0"/>
          <w:trHeight w:val="187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before="83" w:line="240" w:lineRule="auto"/>
              <w:ind w:left="246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83" w:line="240" w:lineRule="auto"/>
              <w:ind w:left="220" w:right="22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Penerima Manfaat utama yang ceritanya diangkat dalam campaign berdasarkan Assessment Tim Lapangan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220" w:right="13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Penerima Manfaat ditentukan berdasarkan kesepakatan dan jika donasi terpenuhi.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427"/>
                <w:tab w:val="left" w:leader="none" w:pos="3016"/>
              </w:tabs>
              <w:spacing w:before="83" w:line="240" w:lineRule="auto"/>
              <w:ind w:left="174" w:right="46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79" w:line="240" w:lineRule="auto"/>
              <w:ind w:lef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79" w:line="240" w:lineRule="auto"/>
              <w:ind w:left="179" w:right="47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Penerima Manfaat lain sesuai dengan program dan berdasarkan Assessment Tim Lapangan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left="220" w:right="28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Penerima Manfaat lain lebih dari satu orang ditentukan berdasarkan kriteria dan urgensinya. Jika target penerima manfaat utama sudah terpenuhi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79" w:line="240" w:lineRule="auto"/>
              <w:ind w:left="174" w:right="4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 </w:t>
            </w:r>
          </w:p>
        </w:tc>
      </w:tr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73" w:line="240" w:lineRule="auto"/>
              <w:ind w:lef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73" w:line="240" w:lineRule="auto"/>
              <w:ind w:left="179" w:right="4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pendampingan program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left="220" w:right="28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Kebutuhan Mitra selama melakukan pendampingan kepada penerima manfaat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73" w:line="240" w:lineRule="auto"/>
              <w:ind w:left="174" w:right="46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</w:t>
            </w:r>
          </w:p>
          <w:p w:rsidR="00000000" w:rsidDel="00000000" w:rsidP="00000000" w:rsidRDefault="00000000" w:rsidRPr="00000000" w14:paraId="00000038">
            <w:pPr>
              <w:spacing w:before="73" w:line="240" w:lineRule="auto"/>
              <w:ind w:left="174" w:right="46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before="74" w:line="240" w:lineRule="auto"/>
              <w:ind w:left="69" w:righ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Kebutuhan Penerima Manfaat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74" w:line="240" w:lineRule="auto"/>
              <w:ind w:left="220" w:righ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before="81" w:line="240" w:lineRule="auto"/>
              <w:ind w:lef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81" w:line="240" w:lineRule="auto"/>
              <w:ind w:left="17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Operasional Lembaga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81" w:line="240" w:lineRule="auto"/>
              <w:ind w:left="220" w:right="28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Operasional Pendampingan untuk yayasan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81" w:line="240" w:lineRule="auto"/>
              <w:ind w:left="220" w:right="4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 </w:t>
            </w:r>
          </w:p>
        </w:tc>
      </w:tr>
      <w:tr>
        <w:trPr>
          <w:cantSplit w:val="0"/>
          <w:trHeight w:val="27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81" w:line="240" w:lineRule="auto"/>
              <w:ind w:left="29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81" w:line="240" w:lineRule="auto"/>
              <w:ind w:left="179" w:right="15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Donasi Operasional Yayasan Merawat Indonesia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ind w:left="220" w:right="28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Sebesar 5% dari donasi dialokasikan khusus untuk biaya operasional platform Yayasan Merawat Indonesia, yang mencakup pengelolaan sistem, pemeliharaan server, pengembangan teknologi, serta proses verifikasi penggalangan dana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81" w:line="240" w:lineRule="auto"/>
              <w:ind w:left="220" w:right="4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Rp. </w:t>
            </w:r>
          </w:p>
        </w:tc>
      </w:tr>
      <w:tr>
        <w:trPr>
          <w:cantSplit w:val="0"/>
          <w:trHeight w:val="453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before="81" w:line="240" w:lineRule="auto"/>
              <w:ind w:left="220" w:right="42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Target yang disepakati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81" w:line="240" w:lineRule="auto"/>
              <w:ind w:left="69" w:right="47" w:firstLine="104.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Rp.</w:t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Disclaimer :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Nominal yang tercantum adalah estimasi dan bisa berubah sewaktu-waktu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Target total yang disepakati adalah nominal bersih setelah dikurangi biaya-biaya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Menerima manfaat bersedia menyesuaikan bantuan apabila donasi yang terkumpul tidak mencapai target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Penerima manfaat bersedia kelebihan donasi disalurkan atau disubsilkan untuk penerima manfaat lain yang sama programnya.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mbria" w:cs="Cambria" w:eastAsia="Cambria" w:hAnsi="Cambria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pPr>
      <w:spacing w:before="68"/>
      <w:ind w:left="179"/>
    </w:pPr>
    <w:rPr>
      <w:rFonts w:ascii="Cambria" w:cs="Cambria" w:eastAsia="Cambria" w:hAnsi="Cambria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JGmsOfGQVEmxh1gerQGbjyJpPw==">CgMxLjAyDmgubWsyOGRwb2l4ZjZvOAByITFXd3pVWmtDS0U1ZWgtWHBWLXFZeTlBNURwYlhndjhYWA==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2025-04-22T04:24:00Z</dcterms:created>
  <dc:creator>BINA MULIA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8F1A7EF536D84DC1A69CD5FCCEB7EC66_13</vt:lpwstr>
  </property>
</Properties>
</file>